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1A0045">
        <w:rPr>
          <w:sz w:val="24"/>
          <w:szCs w:val="24"/>
        </w:rPr>
        <w:t>6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A0045">
        <w:rPr>
          <w:sz w:val="24"/>
          <w:szCs w:val="24"/>
        </w:rPr>
        <w:t>12</w:t>
      </w:r>
      <w:r w:rsidR="009A77E9">
        <w:rPr>
          <w:sz w:val="24"/>
          <w:szCs w:val="24"/>
        </w:rPr>
        <w:t xml:space="preserve"> de </w:t>
      </w:r>
      <w:r w:rsidR="005E5285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A0045" w:rsidRPr="0047077E" w:rsidTr="00DB7B0D">
        <w:trPr>
          <w:trHeight w:val="187"/>
        </w:trPr>
        <w:tc>
          <w:tcPr>
            <w:tcW w:w="2268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14</w:t>
            </w:r>
          </w:p>
        </w:tc>
      </w:tr>
      <w:tr w:rsidR="001A0045" w:rsidRPr="0047077E" w:rsidTr="00DB7B0D">
        <w:trPr>
          <w:trHeight w:val="199"/>
        </w:trPr>
        <w:tc>
          <w:tcPr>
            <w:tcW w:w="2268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1A0045" w:rsidRPr="0047077E" w:rsidTr="00DB7B0D">
        <w:trPr>
          <w:trHeight w:val="199"/>
        </w:trPr>
        <w:tc>
          <w:tcPr>
            <w:tcW w:w="2268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850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1A0045" w:rsidRDefault="00B46007" w:rsidP="000765DC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1A0045" w:rsidRPr="0047077E" w:rsidTr="00DB7B0D">
        <w:trPr>
          <w:trHeight w:val="199"/>
        </w:trPr>
        <w:tc>
          <w:tcPr>
            <w:tcW w:w="2268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1A0045" w:rsidRPr="00EF70C2" w:rsidRDefault="00B46007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A0045" w:rsidRPr="0047077E" w:rsidRDefault="001A0045" w:rsidP="003E264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1A0045" w:rsidRPr="00EF70C2" w:rsidRDefault="00B46007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1A0045" w:rsidRPr="0047077E" w:rsidTr="00DB7B0D">
        <w:trPr>
          <w:trHeight w:val="248"/>
        </w:trPr>
        <w:tc>
          <w:tcPr>
            <w:tcW w:w="2268" w:type="dxa"/>
          </w:tcPr>
          <w:p w:rsidR="001A0045" w:rsidRDefault="001A0045" w:rsidP="003E2641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1A0045" w:rsidRDefault="00D502CF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1A0045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1A0045" w:rsidRDefault="00D502CF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1A0045" w:rsidRPr="0047077E" w:rsidTr="00DB7B0D">
        <w:trPr>
          <w:trHeight w:val="248"/>
        </w:trPr>
        <w:tc>
          <w:tcPr>
            <w:tcW w:w="2268" w:type="dxa"/>
          </w:tcPr>
          <w:p w:rsidR="001A0045" w:rsidRDefault="001A0045" w:rsidP="003E264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1A0045" w:rsidRDefault="001A0045" w:rsidP="003E264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1A0045" w:rsidRDefault="00B46007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</w:tbl>
    <w:p w:rsidR="00BA2A7E" w:rsidRDefault="00C05BB3" w:rsidP="00C05BB3">
      <w:pPr>
        <w:ind w:left="360"/>
      </w:pPr>
      <w:r>
        <w:t xml:space="preserve">        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B714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B7145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D502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555C30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D502CF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Default="00D502CF" w:rsidP="00D502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5E0818" w:rsidRDefault="00D502CF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D502CF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2CF" w:rsidRPr="00CC55C6" w:rsidRDefault="00D502CF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2CF" w:rsidRPr="00CC55C6" w:rsidRDefault="00D502CF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5E5285">
        <w:rPr>
          <w:b/>
          <w:u w:val="single"/>
        </w:rPr>
        <w:t>1</w:t>
      </w:r>
      <w:r w:rsidR="001A0045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A4561D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1A0045">
        <w:rPr>
          <w:b/>
        </w:rPr>
        <w:t>Final de Copa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90"/>
        <w:gridCol w:w="940"/>
        <w:gridCol w:w="2027"/>
        <w:gridCol w:w="2250"/>
      </w:tblGrid>
      <w:tr w:rsidR="001A0045" w:rsidRPr="0047077E" w:rsidTr="003E2641">
        <w:trPr>
          <w:trHeight w:val="187"/>
        </w:trPr>
        <w:tc>
          <w:tcPr>
            <w:tcW w:w="1554" w:type="dxa"/>
          </w:tcPr>
          <w:p w:rsidR="001A0045" w:rsidRPr="0047077E" w:rsidRDefault="001A0045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1A0045" w:rsidRPr="0047077E" w:rsidRDefault="001A0045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940" w:type="dxa"/>
          </w:tcPr>
          <w:p w:rsidR="001A0045" w:rsidRPr="0047077E" w:rsidRDefault="001A0045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1A0045" w:rsidRPr="0047077E" w:rsidRDefault="001A0045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A0045" w:rsidRPr="0047077E" w:rsidTr="003E2641">
        <w:trPr>
          <w:trHeight w:val="199"/>
        </w:trPr>
        <w:tc>
          <w:tcPr>
            <w:tcW w:w="1554" w:type="dxa"/>
            <w:vMerge w:val="restart"/>
          </w:tcPr>
          <w:p w:rsidR="001A0045" w:rsidRPr="0047077E" w:rsidRDefault="001A0045" w:rsidP="001A0045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1A0045" w:rsidRDefault="001A0045" w:rsidP="002634ED">
            <w:pPr>
              <w:pStyle w:val="NormalWeb"/>
              <w:jc w:val="center"/>
              <w:textAlignment w:val="top"/>
            </w:pPr>
            <w:r>
              <w:t>3º - 4º</w:t>
            </w:r>
          </w:p>
        </w:tc>
        <w:tc>
          <w:tcPr>
            <w:tcW w:w="940" w:type="dxa"/>
          </w:tcPr>
          <w:p w:rsidR="001A0045" w:rsidRPr="0047077E" w:rsidRDefault="001A0045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1A0045" w:rsidRPr="0047077E" w:rsidRDefault="001A0045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250" w:type="dxa"/>
          </w:tcPr>
          <w:p w:rsidR="001A0045" w:rsidRPr="0047077E" w:rsidRDefault="001A0045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1A0045" w:rsidRPr="0047077E" w:rsidTr="003E2641">
        <w:trPr>
          <w:trHeight w:val="248"/>
        </w:trPr>
        <w:tc>
          <w:tcPr>
            <w:tcW w:w="1554" w:type="dxa"/>
            <w:vMerge/>
          </w:tcPr>
          <w:p w:rsidR="001A0045" w:rsidRPr="0047077E" w:rsidRDefault="001A0045" w:rsidP="00A02B0A">
            <w:pPr>
              <w:pStyle w:val="NormalWeb"/>
              <w:jc w:val="both"/>
              <w:textAlignment w:val="top"/>
            </w:pPr>
          </w:p>
        </w:tc>
        <w:tc>
          <w:tcPr>
            <w:tcW w:w="940" w:type="dxa"/>
          </w:tcPr>
          <w:p w:rsidR="001A0045" w:rsidRDefault="001A0045" w:rsidP="00591CE9">
            <w:pPr>
              <w:pStyle w:val="NormalWeb"/>
              <w:jc w:val="center"/>
              <w:textAlignment w:val="top"/>
            </w:pPr>
            <w:r>
              <w:t>1º - 2º</w:t>
            </w:r>
          </w:p>
        </w:tc>
        <w:tc>
          <w:tcPr>
            <w:tcW w:w="940" w:type="dxa"/>
          </w:tcPr>
          <w:p w:rsidR="001A0045" w:rsidRPr="00656E9D" w:rsidRDefault="001A0045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1A0045" w:rsidRDefault="001A0045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1A0045" w:rsidRDefault="001A0045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F41B9A" w:rsidRDefault="00F41B9A" w:rsidP="00A3608E">
      <w:pPr>
        <w:ind w:left="360"/>
      </w:pPr>
      <w:r>
        <w:t xml:space="preserve">        </w:t>
      </w:r>
    </w:p>
    <w:p w:rsidR="003E2641" w:rsidRDefault="003E2641" w:rsidP="00A3608E">
      <w:pPr>
        <w:ind w:left="360"/>
      </w:pPr>
      <w:r>
        <w:t xml:space="preserve">        Cuadro de honor y Entrega de trofeos</w:t>
      </w:r>
      <w:r w:rsidR="00151740">
        <w:t xml:space="preserve"> al finalizar el segundo encuentro</w:t>
      </w:r>
      <w:r>
        <w:t>:</w:t>
      </w:r>
    </w:p>
    <w:p w:rsidR="003E2641" w:rsidRDefault="003E2641" w:rsidP="00A3608E">
      <w:pPr>
        <w:ind w:left="360"/>
      </w:pPr>
      <w:r>
        <w:br/>
      </w:r>
      <w:r>
        <w:tab/>
      </w:r>
      <w:r>
        <w:tab/>
        <w:t>- Campeón Torneo Apertura……..  Cafeteros</w:t>
      </w:r>
    </w:p>
    <w:p w:rsidR="003E2641" w:rsidRDefault="003E2641" w:rsidP="003E2641">
      <w:pPr>
        <w:pStyle w:val="Prrafodelista"/>
        <w:numPr>
          <w:ilvl w:val="0"/>
          <w:numId w:val="20"/>
        </w:numPr>
        <w:ind w:left="1560" w:hanging="142"/>
      </w:pPr>
      <w:r>
        <w:t xml:space="preserve">Campeón Torneo </w:t>
      </w:r>
      <w:proofErr w:type="gramStart"/>
      <w:r>
        <w:t>Clausura …</w:t>
      </w:r>
      <w:proofErr w:type="gramEnd"/>
      <w:r>
        <w:t>….. La Perla del Oeste</w:t>
      </w:r>
    </w:p>
    <w:p w:rsidR="003E2641" w:rsidRDefault="003E2641" w:rsidP="003E2641">
      <w:pPr>
        <w:pStyle w:val="Prrafodelista"/>
        <w:numPr>
          <w:ilvl w:val="0"/>
          <w:numId w:val="20"/>
        </w:numPr>
        <w:ind w:left="1560" w:hanging="142"/>
      </w:pPr>
      <w:r>
        <w:t>Copa  - 4º clasificado</w:t>
      </w:r>
      <w:r w:rsidR="00151740">
        <w:t xml:space="preserve">…………… </w:t>
      </w:r>
      <w:proofErr w:type="spellStart"/>
      <w:r w:rsidR="00151740">
        <w:t>xxxxxxx</w:t>
      </w:r>
      <w:proofErr w:type="spellEnd"/>
    </w:p>
    <w:p w:rsidR="00151740" w:rsidRDefault="00812C24" w:rsidP="00151740">
      <w:pPr>
        <w:pStyle w:val="Prrafodelista"/>
        <w:numPr>
          <w:ilvl w:val="0"/>
          <w:numId w:val="20"/>
        </w:numPr>
      </w:pPr>
      <w:r>
        <w:t xml:space="preserve">         3º clasificado…………… </w:t>
      </w:r>
      <w:proofErr w:type="spellStart"/>
      <w:r>
        <w:t>xxxxxxx</w:t>
      </w:r>
      <w:proofErr w:type="spellEnd"/>
    </w:p>
    <w:p w:rsidR="00812C24" w:rsidRDefault="00812C24" w:rsidP="00151740">
      <w:pPr>
        <w:pStyle w:val="Prrafodelista"/>
        <w:numPr>
          <w:ilvl w:val="0"/>
          <w:numId w:val="20"/>
        </w:numPr>
      </w:pPr>
      <w:r>
        <w:t xml:space="preserve">         Subcampeón …………… </w:t>
      </w:r>
      <w:proofErr w:type="spellStart"/>
      <w:r>
        <w:t>xxxxxxx</w:t>
      </w:r>
      <w:proofErr w:type="spellEnd"/>
    </w:p>
    <w:p w:rsidR="00812C24" w:rsidRDefault="00812C24" w:rsidP="00151740">
      <w:pPr>
        <w:pStyle w:val="Prrafodelista"/>
        <w:numPr>
          <w:ilvl w:val="0"/>
          <w:numId w:val="20"/>
        </w:numPr>
      </w:pPr>
      <w:r>
        <w:t xml:space="preserve">         Campeón ………………. xxxxxxx</w:t>
      </w:r>
    </w:p>
    <w:p w:rsidR="003E2641" w:rsidRPr="00656E9D" w:rsidRDefault="003E2641" w:rsidP="003E2641">
      <w:pPr>
        <w:pStyle w:val="Prrafodelista"/>
        <w:ind w:left="1793"/>
      </w:pP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46007">
        <w:t>9, 22</w:t>
      </w:r>
      <w:r w:rsidR="00555C30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46007">
        <w:t>2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555C30" w:rsidRPr="00BC69A9" w:rsidRDefault="0026205F" w:rsidP="00555C30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46007">
        <w:t>18</w:t>
      </w:r>
      <w:r w:rsidR="00555C30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615D1">
        <w:t>10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F615D1">
        <w:t>5, 20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23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120EB4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F615D1">
        <w:t>5, 23</w:t>
      </w:r>
      <w:r w:rsidR="00BC69A9">
        <w:t>.</w:t>
      </w:r>
    </w:p>
    <w:p w:rsidR="00F615D1" w:rsidRDefault="00F615D1" w:rsidP="0026205F">
      <w:pPr>
        <w:numPr>
          <w:ilvl w:val="3"/>
          <w:numId w:val="11"/>
        </w:numPr>
      </w:pPr>
      <w:r>
        <w:t>Se le sanciona con 12 euros por no presentar las Fichas al árbitro antes del comienzo del encuentro.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F615D1">
        <w:t>24</w:t>
      </w:r>
      <w:r w:rsidR="00E37CAD">
        <w:t>.</w:t>
      </w:r>
    </w:p>
    <w:p w:rsidR="00F615D1" w:rsidRDefault="00F615D1" w:rsidP="00F615D1">
      <w:pPr>
        <w:ind w:left="2880"/>
      </w:pP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Atlantic</w:t>
      </w:r>
      <w:proofErr w:type="spellEnd"/>
      <w:r>
        <w:rPr>
          <w:b/>
        </w:rPr>
        <w:t xml:space="preserve"> Isles</w:t>
      </w:r>
    </w:p>
    <w:p w:rsidR="0026205F" w:rsidRPr="00F615D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73E3C">
        <w:t>.</w:t>
      </w:r>
      <w:proofErr w:type="gramEnd"/>
    </w:p>
    <w:p w:rsidR="00F615D1" w:rsidRPr="00F615D1" w:rsidRDefault="00F615D1" w:rsidP="0026205F">
      <w:pPr>
        <w:numPr>
          <w:ilvl w:val="3"/>
          <w:numId w:val="11"/>
        </w:numPr>
        <w:rPr>
          <w:u w:val="single"/>
        </w:rPr>
      </w:pPr>
      <w:r>
        <w:t>roja directa al num.1 (Ezequiel Herrera Molina) por insultos al árbitro.</w:t>
      </w:r>
    </w:p>
    <w:p w:rsidR="00F615D1" w:rsidRPr="00F615D1" w:rsidRDefault="00F615D1" w:rsidP="00F615D1">
      <w:pPr>
        <w:ind w:left="2880"/>
        <w:rPr>
          <w:u w:val="single"/>
        </w:rPr>
      </w:pPr>
      <w:r>
        <w:t>Se le sanciona con dos partidos de suspensión y 24 euros de multa</w:t>
      </w:r>
      <w:r w:rsidR="006B098D">
        <w:t>.</w:t>
      </w:r>
    </w:p>
    <w:p w:rsidR="00F615D1" w:rsidRPr="006B098D" w:rsidRDefault="006B098D" w:rsidP="0026205F">
      <w:pPr>
        <w:numPr>
          <w:ilvl w:val="3"/>
          <w:numId w:val="11"/>
        </w:numPr>
        <w:rPr>
          <w:u w:val="single"/>
        </w:rPr>
      </w:pPr>
      <w:r>
        <w:t>roja directa al num.24 (Sebastián Oliver) por empujar a un contrario tras finalizar una jugada entre ambos.</w:t>
      </w:r>
    </w:p>
    <w:p w:rsidR="006B098D" w:rsidRPr="007C4911" w:rsidRDefault="006B098D" w:rsidP="006B098D">
      <w:pPr>
        <w:ind w:left="2880"/>
        <w:rPr>
          <w:u w:val="single"/>
        </w:rPr>
      </w:pPr>
      <w:r>
        <w:t>Se le sanciona con un partido de suspensión y 12 euros de multa.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891A06">
        <w:t>1</w:t>
      </w:r>
      <w:r w:rsidR="006B098D">
        <w:t>9</w:t>
      </w:r>
      <w:r w:rsidR="00555C30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BC69A9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B098D">
        <w:t>1.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A84E3E" w:rsidRDefault="00A84E3E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  <w:p w:rsidR="00A84E3E" w:rsidRDefault="00A84E3E" w:rsidP="00E15158">
            <w:pPr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BF2C9F" w:rsidRPr="003500F1" w:rsidTr="002634ED">
        <w:tc>
          <w:tcPr>
            <w:tcW w:w="1531" w:type="dxa"/>
          </w:tcPr>
          <w:p w:rsidR="00BF2C9F" w:rsidRDefault="00BF2C9F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Sebastián Oliver (num.24)</w:t>
            </w:r>
          </w:p>
        </w:tc>
        <w:tc>
          <w:tcPr>
            <w:tcW w:w="1134" w:type="dxa"/>
          </w:tcPr>
          <w:p w:rsidR="00BF2C9F" w:rsidRDefault="00BF2C9F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BF2C9F" w:rsidRDefault="00BF2C9F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1276" w:type="dxa"/>
          </w:tcPr>
          <w:p w:rsidR="00BF2C9F" w:rsidRDefault="00BF2C9F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4253" w:type="dxa"/>
          </w:tcPr>
          <w:p w:rsidR="00BF2C9F" w:rsidRDefault="00BF2C9F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y 12 euros de multa por empujar a un contrario tras una jugada en la que participaron ambos.</w:t>
            </w:r>
          </w:p>
          <w:p w:rsidR="00BF2C9F" w:rsidRDefault="00BF2C9F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12-5-2024</w:t>
            </w:r>
          </w:p>
        </w:tc>
      </w:tr>
      <w:tr w:rsidR="00BF2C9F" w:rsidRPr="003500F1" w:rsidTr="002634ED">
        <w:tc>
          <w:tcPr>
            <w:tcW w:w="1531" w:type="dxa"/>
          </w:tcPr>
          <w:p w:rsidR="00BF2C9F" w:rsidRDefault="00BF2C9F" w:rsidP="00BF2C9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Ezequiel Herrera Molina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F2C9F" w:rsidRDefault="00BF2C9F" w:rsidP="002473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BF2C9F" w:rsidRDefault="00BF2C9F" w:rsidP="0024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6-10-2024</w:t>
            </w:r>
          </w:p>
        </w:tc>
        <w:tc>
          <w:tcPr>
            <w:tcW w:w="1276" w:type="dxa"/>
          </w:tcPr>
          <w:p w:rsidR="00BF2C9F" w:rsidRDefault="00BF2C9F" w:rsidP="00BF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-10-2024</w:t>
            </w:r>
          </w:p>
        </w:tc>
        <w:tc>
          <w:tcPr>
            <w:tcW w:w="4253" w:type="dxa"/>
          </w:tcPr>
          <w:p w:rsidR="00BF2C9F" w:rsidRDefault="00BF2C9F" w:rsidP="0024738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</w:t>
            </w:r>
            <w:r>
              <w:rPr>
                <w:sz w:val="20"/>
                <w:szCs w:val="20"/>
              </w:rPr>
              <w:t xml:space="preserve"> partido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suspensión y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insultos al árbitro</w:t>
            </w:r>
            <w:r>
              <w:rPr>
                <w:sz w:val="20"/>
                <w:szCs w:val="20"/>
              </w:rPr>
              <w:t>.</w:t>
            </w:r>
          </w:p>
          <w:p w:rsidR="00BF2C9F" w:rsidRDefault="00BF2C9F" w:rsidP="0024738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12-5-2024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lastRenderedPageBreak/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  <w:r w:rsidR="003A7DB8">
        <w:rPr>
          <w:b/>
          <w:u w:val="single"/>
        </w:rPr>
        <w:t xml:space="preserve"> </w:t>
      </w:r>
      <w:r w:rsidR="003A7DB8" w:rsidRPr="003A7DB8">
        <w:rPr>
          <w:b/>
          <w:sz w:val="16"/>
          <w:szCs w:val="16"/>
          <w:u w:val="single"/>
        </w:rPr>
        <w:t>(</w:t>
      </w:r>
      <w:r w:rsidR="005E5285">
        <w:rPr>
          <w:b/>
          <w:sz w:val="16"/>
          <w:szCs w:val="16"/>
          <w:u w:val="single"/>
        </w:rPr>
        <w:t>1</w:t>
      </w:r>
      <w:r w:rsidR="003A7DB8" w:rsidRPr="003A7DB8">
        <w:rPr>
          <w:b/>
          <w:sz w:val="16"/>
          <w:szCs w:val="16"/>
          <w:u w:val="single"/>
        </w:rPr>
        <w:t>)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p w:rsidR="003A7DB8" w:rsidRDefault="003A7DB8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Style w:val="Tablaconcuadrcula"/>
        <w:tblW w:w="0" w:type="auto"/>
        <w:tblInd w:w="1384" w:type="dxa"/>
        <w:tblLook w:val="04A0"/>
      </w:tblPr>
      <w:tblGrid>
        <w:gridCol w:w="3080"/>
        <w:gridCol w:w="2307"/>
      </w:tblGrid>
      <w:tr w:rsidR="003A7DB8" w:rsidTr="003A7DB8">
        <w:tc>
          <w:tcPr>
            <w:tcW w:w="3080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</w:rPr>
            </w:pPr>
            <w:r>
              <w:rPr>
                <w:rStyle w:val="Textoennegrita"/>
              </w:rPr>
              <w:t>Equipo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:rsidR="003A7DB8" w:rsidRPr="003A7DB8" w:rsidRDefault="003A7DB8" w:rsidP="003A7DB8">
            <w:pPr>
              <w:spacing w:before="100" w:after="100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</w:rPr>
              <w:t xml:space="preserve">Importe pendiente de pago </w:t>
            </w:r>
            <w:r>
              <w:rPr>
                <w:rStyle w:val="Textoennegrita"/>
                <w:sz w:val="16"/>
                <w:szCs w:val="16"/>
              </w:rPr>
              <w:t>(1)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Unirea</w:t>
            </w:r>
            <w:proofErr w:type="spellEnd"/>
          </w:p>
        </w:tc>
        <w:tc>
          <w:tcPr>
            <w:tcW w:w="2307" w:type="dxa"/>
          </w:tcPr>
          <w:p w:rsidR="003A7DB8" w:rsidRPr="003A7DB8" w:rsidRDefault="003A7DB8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 w:rsidRPr="003A7DB8">
              <w:rPr>
                <w:b/>
                <w:color w:val="000000"/>
                <w:shd w:val="clear" w:color="auto" w:fill="FFFFFF"/>
              </w:rPr>
              <w:t>2</w:t>
            </w:r>
            <w:r w:rsidR="0090095D">
              <w:rPr>
                <w:b/>
                <w:color w:val="000000"/>
                <w:shd w:val="clear" w:color="auto" w:fill="FFFFFF"/>
              </w:rPr>
              <w:t>8,26</w:t>
            </w:r>
            <w:r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  <w:tr w:rsidR="003A7DB8" w:rsidTr="003A7DB8">
        <w:tc>
          <w:tcPr>
            <w:tcW w:w="3080" w:type="dxa"/>
          </w:tcPr>
          <w:p w:rsidR="003A7DB8" w:rsidRPr="003A7DB8" w:rsidRDefault="003A7DB8" w:rsidP="00E96556">
            <w:pPr>
              <w:spacing w:before="100" w:after="10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A7DB8">
              <w:rPr>
                <w:b/>
                <w:color w:val="000000"/>
                <w:shd w:val="clear" w:color="auto" w:fill="FFFFFF"/>
              </w:rPr>
              <w:t>Yepronor</w:t>
            </w:r>
            <w:proofErr w:type="spellEnd"/>
          </w:p>
        </w:tc>
        <w:tc>
          <w:tcPr>
            <w:tcW w:w="2307" w:type="dxa"/>
          </w:tcPr>
          <w:p w:rsidR="003A7DB8" w:rsidRPr="003A7DB8" w:rsidRDefault="005E5285" w:rsidP="0090095D">
            <w:pPr>
              <w:spacing w:before="100" w:after="10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</w:t>
            </w:r>
            <w:r w:rsidR="0090095D">
              <w:rPr>
                <w:b/>
                <w:color w:val="000000"/>
                <w:shd w:val="clear" w:color="auto" w:fill="FFFFFF"/>
              </w:rPr>
              <w:t>1,79</w:t>
            </w:r>
            <w:r w:rsidR="003A7DB8" w:rsidRPr="003A7DB8">
              <w:rPr>
                <w:b/>
                <w:color w:val="000000"/>
                <w:shd w:val="clear" w:color="auto" w:fill="FFFFFF"/>
              </w:rPr>
              <w:t xml:space="preserve"> €</w:t>
            </w:r>
          </w:p>
        </w:tc>
      </w:tr>
    </w:tbl>
    <w:p w:rsidR="00D27AAD" w:rsidRDefault="00D27AAD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p w:rsidR="00E71825" w:rsidRPr="00E5385F" w:rsidRDefault="00E96556" w:rsidP="00E71825">
      <w:pPr>
        <w:pStyle w:val="Prrafodelista"/>
        <w:numPr>
          <w:ilvl w:val="0"/>
          <w:numId w:val="17"/>
        </w:numPr>
        <w:spacing w:before="100" w:after="100"/>
        <w:jc w:val="both"/>
        <w:rPr>
          <w:color w:val="000000"/>
          <w:shd w:val="clear" w:color="auto" w:fill="FFFFFF"/>
        </w:rPr>
      </w:pPr>
      <w:r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lastRenderedPageBreak/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B6" w:rsidRDefault="004026B6">
      <w:r>
        <w:separator/>
      </w:r>
    </w:p>
  </w:endnote>
  <w:endnote w:type="continuationSeparator" w:id="0">
    <w:p w:rsidR="004026B6" w:rsidRDefault="004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D1" w:rsidRDefault="00F615D1">
    <w:pPr>
      <w:pStyle w:val="Piedepgina"/>
      <w:pBdr>
        <w:bottom w:val="single" w:sz="12" w:space="1" w:color="auto"/>
      </w:pBdr>
    </w:pPr>
  </w:p>
  <w:p w:rsidR="00F615D1" w:rsidRPr="00B62BB2" w:rsidRDefault="00F615D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26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12</w:t>
    </w:r>
    <w:r w:rsidRPr="00B62BB2">
      <w:rPr>
        <w:sz w:val="18"/>
        <w:szCs w:val="18"/>
      </w:rPr>
      <w:t>-</w:t>
    </w:r>
    <w:r>
      <w:rPr>
        <w:sz w:val="18"/>
        <w:szCs w:val="18"/>
      </w:rPr>
      <w:t>5-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E259E4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E259E4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B6" w:rsidRDefault="004026B6">
      <w:r>
        <w:separator/>
      </w:r>
    </w:p>
  </w:footnote>
  <w:footnote w:type="continuationSeparator" w:id="0">
    <w:p w:rsidR="004026B6" w:rsidRDefault="00402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6617C"/>
    <w:multiLevelType w:val="hybridMultilevel"/>
    <w:tmpl w:val="C928B040"/>
    <w:lvl w:ilvl="0" w:tplc="012EAB9A">
      <w:start w:val="1"/>
      <w:numFmt w:val="decimal"/>
      <w:lvlText w:val="(%1)"/>
      <w:lvlJc w:val="left"/>
      <w:pPr>
        <w:ind w:left="15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AA513C"/>
    <w:multiLevelType w:val="hybridMultilevel"/>
    <w:tmpl w:val="E0DE36D6"/>
    <w:lvl w:ilvl="0" w:tplc="0EFE7FBC">
      <w:start w:val="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8154E8D"/>
    <w:multiLevelType w:val="hybridMultilevel"/>
    <w:tmpl w:val="4336E77E"/>
    <w:lvl w:ilvl="0" w:tplc="38B4E3D6">
      <w:start w:val="8"/>
      <w:numFmt w:val="bullet"/>
      <w:lvlText w:val="-"/>
      <w:lvlJc w:val="left"/>
      <w:pPr>
        <w:ind w:left="179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8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2A91DE7"/>
    <w:multiLevelType w:val="hybridMultilevel"/>
    <w:tmpl w:val="2FC2A5FC"/>
    <w:lvl w:ilvl="0" w:tplc="273A6A30">
      <w:start w:val="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1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0A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34F"/>
    <w:rsid w:val="00081A7B"/>
    <w:rsid w:val="000826AF"/>
    <w:rsid w:val="00084A84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27D"/>
    <w:rsid w:val="00092FFA"/>
    <w:rsid w:val="00093033"/>
    <w:rsid w:val="0009493A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A5F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4103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1740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0045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65C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65B"/>
    <w:rsid w:val="001F1821"/>
    <w:rsid w:val="001F1960"/>
    <w:rsid w:val="001F240B"/>
    <w:rsid w:val="001F3195"/>
    <w:rsid w:val="001F59DF"/>
    <w:rsid w:val="001F5FE8"/>
    <w:rsid w:val="001F672A"/>
    <w:rsid w:val="001F77EB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254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2E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6AD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DB8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D7A8E"/>
    <w:rsid w:val="003E0BA3"/>
    <w:rsid w:val="003E0EAE"/>
    <w:rsid w:val="003E16ED"/>
    <w:rsid w:val="003E18DD"/>
    <w:rsid w:val="003E1C55"/>
    <w:rsid w:val="003E21B2"/>
    <w:rsid w:val="003E2641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6B6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0B1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114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2885"/>
    <w:rsid w:val="00543852"/>
    <w:rsid w:val="005460A1"/>
    <w:rsid w:val="005465E5"/>
    <w:rsid w:val="00547588"/>
    <w:rsid w:val="00550954"/>
    <w:rsid w:val="00552F97"/>
    <w:rsid w:val="005539AF"/>
    <w:rsid w:val="00554A21"/>
    <w:rsid w:val="00555C30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285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DC3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27E99"/>
    <w:rsid w:val="006308CA"/>
    <w:rsid w:val="00631B2D"/>
    <w:rsid w:val="00632C0D"/>
    <w:rsid w:val="00634A36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2BD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847"/>
    <w:rsid w:val="006A3DA3"/>
    <w:rsid w:val="006A3FCF"/>
    <w:rsid w:val="006A4B11"/>
    <w:rsid w:val="006A51F5"/>
    <w:rsid w:val="006A5758"/>
    <w:rsid w:val="006A61F0"/>
    <w:rsid w:val="006A63FE"/>
    <w:rsid w:val="006A700B"/>
    <w:rsid w:val="006A7168"/>
    <w:rsid w:val="006B098D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AD9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228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C24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AB7"/>
    <w:rsid w:val="00866CD8"/>
    <w:rsid w:val="008703BF"/>
    <w:rsid w:val="008709B6"/>
    <w:rsid w:val="00871ED5"/>
    <w:rsid w:val="008722FE"/>
    <w:rsid w:val="00874361"/>
    <w:rsid w:val="008753D4"/>
    <w:rsid w:val="00877270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351"/>
    <w:rsid w:val="00891A06"/>
    <w:rsid w:val="00891A8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95D"/>
    <w:rsid w:val="00900D59"/>
    <w:rsid w:val="009019A2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555E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5F58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27BE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561D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4E3E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24CE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1B9D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007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A7E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9A9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CC4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C9F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46C7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6DA3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3FDA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35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5B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2CF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327"/>
    <w:rsid w:val="00D747D0"/>
    <w:rsid w:val="00D762EB"/>
    <w:rsid w:val="00D7740E"/>
    <w:rsid w:val="00D813EA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8E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145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3F5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59E4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4808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85F"/>
    <w:rsid w:val="00E5493E"/>
    <w:rsid w:val="00E54C1C"/>
    <w:rsid w:val="00E55569"/>
    <w:rsid w:val="00E56E7F"/>
    <w:rsid w:val="00E60D24"/>
    <w:rsid w:val="00E60E11"/>
    <w:rsid w:val="00E62378"/>
    <w:rsid w:val="00E633F1"/>
    <w:rsid w:val="00E643C9"/>
    <w:rsid w:val="00E6556C"/>
    <w:rsid w:val="00E666F9"/>
    <w:rsid w:val="00E670DB"/>
    <w:rsid w:val="00E6758A"/>
    <w:rsid w:val="00E71825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1E95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02"/>
    <w:rsid w:val="00EF70C2"/>
    <w:rsid w:val="00F008C9"/>
    <w:rsid w:val="00F031D1"/>
    <w:rsid w:val="00F03279"/>
    <w:rsid w:val="00F03683"/>
    <w:rsid w:val="00F03E6B"/>
    <w:rsid w:val="00F042D3"/>
    <w:rsid w:val="00F04830"/>
    <w:rsid w:val="00F05542"/>
    <w:rsid w:val="00F07E62"/>
    <w:rsid w:val="00F102F5"/>
    <w:rsid w:val="00F11040"/>
    <w:rsid w:val="00F11D57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2521"/>
    <w:rsid w:val="00F530EE"/>
    <w:rsid w:val="00F54169"/>
    <w:rsid w:val="00F54192"/>
    <w:rsid w:val="00F555F2"/>
    <w:rsid w:val="00F55888"/>
    <w:rsid w:val="00F5596B"/>
    <w:rsid w:val="00F55E52"/>
    <w:rsid w:val="00F60AE8"/>
    <w:rsid w:val="00F615D1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224"/>
    <w:rsid w:val="00F7742C"/>
    <w:rsid w:val="00F776A2"/>
    <w:rsid w:val="00F779E0"/>
    <w:rsid w:val="00F77F5A"/>
    <w:rsid w:val="00F80619"/>
    <w:rsid w:val="00F80638"/>
    <w:rsid w:val="00F81148"/>
    <w:rsid w:val="00F8337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6DE1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3A7D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0C42C-E5DA-4640-AE33-A11A6F28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1690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2024-05-05T18:30:00Z</cp:lastPrinted>
  <dcterms:created xsi:type="dcterms:W3CDTF">2024-05-12T15:37:00Z</dcterms:created>
  <dcterms:modified xsi:type="dcterms:W3CDTF">2024-05-12T15:37:00Z</dcterms:modified>
</cp:coreProperties>
</file>